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heading=h.gjdgxs" w:id="0"/>
      <w:bookmarkEnd w:id="0"/>
      <w:r w:rsidDel="00000000" w:rsidR="00000000" w:rsidRPr="00000000">
        <w:rPr>
          <w:rtl w:val="0"/>
        </w:rPr>
        <w:t xml:space="preserve">Pupil premium strategy statement - The Mary Bassett Lower School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t xml:space="preserve">This statement details our school’s use of pupil premium (and recovery premium) funding to help improve the attainment of our disadvantaged pupils. </w:t>
      </w: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t xml:space="preserve">It outlines our pupil premium strategy, how we intend to spend the funding in this academic year and the outcomes for disadvantaged pupils last academic year.</w:t>
      </w:r>
      <w:r w:rsidDel="00000000" w:rsidR="00000000" w:rsidRPr="00000000">
        <w:rPr>
          <w:rtl w:val="0"/>
        </w:rPr>
      </w:r>
    </w:p>
    <w:p w:rsidR="00000000" w:rsidDel="00000000" w:rsidP="00000000" w:rsidRDefault="00000000" w:rsidRPr="00000000" w14:paraId="00000005">
      <w:pPr>
        <w:pStyle w:val="Heading2"/>
        <w:rPr/>
      </w:pPr>
      <w:r w:rsidDel="00000000" w:rsidR="00000000" w:rsidRPr="00000000">
        <w:rPr>
          <w:rtl w:val="0"/>
        </w:rPr>
        <w:t xml:space="preserve">School overview</w:t>
      </w:r>
    </w:p>
    <w:tbl>
      <w:tblPr>
        <w:tblStyle w:val="Table1"/>
        <w:tblW w:w="14560.0" w:type="dxa"/>
        <w:jc w:val="left"/>
        <w:tblLayout w:type="fixed"/>
        <w:tblLook w:val="0400"/>
      </w:tblPr>
      <w:tblGrid>
        <w:gridCol w:w="10003"/>
        <w:gridCol w:w="4557"/>
        <w:tblGridChange w:id="0">
          <w:tblGrid>
            <w:gridCol w:w="10003"/>
            <w:gridCol w:w="455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t xml:space="preserve">362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t xml:space="preserve">17.2%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2022 - 2025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December 2022</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September 2023</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September 2024</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September 2025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Hilary Wheeldon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Hilary Wheeldon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Governor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Sarah Needham</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tl w:val="0"/>
              </w:rPr>
              <w:t xml:space="preserve">Janet Woolsey</w:t>
            </w:r>
          </w:p>
        </w:tc>
      </w:tr>
    </w:tbl>
    <w:p w:rsidR="00000000" w:rsidDel="00000000" w:rsidP="00000000" w:rsidRDefault="00000000" w:rsidRPr="00000000" w14:paraId="0000001B">
      <w:pPr>
        <w:pStyle w:val="Heading2"/>
        <w:rPr/>
      </w:pPr>
      <w:r w:rsidDel="00000000" w:rsidR="00000000" w:rsidRPr="00000000">
        <w:rPr>
          <w:rtl w:val="0"/>
        </w:rPr>
        <w:t xml:space="preserve">Funding overview</w:t>
      </w:r>
    </w:p>
    <w:tbl>
      <w:tblPr>
        <w:tblStyle w:val="Table2"/>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£74,005</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£8555</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(and recovery premium*) funding carried forward from previous years </w:t>
            </w: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(enter £0 if not applicable)</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*Recovery premium received in academic year 2021 to 2022 can be carried forward to academic year 2022 to 2023. Recovery premium received in academic year 2022 to 2023 cannot be carried forward to 2023 to 2024.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w:t>
            </w:r>
            <w:r w:rsidDel="00000000" w:rsidR="00000000" w:rsidRPr="00000000">
              <w:rPr>
                <w:rtl w:val="0"/>
              </w:rPr>
              <w:t xml:space="preserve">74,005</w:t>
            </w:r>
            <w:r w:rsidDel="00000000" w:rsidR="00000000" w:rsidRPr="00000000">
              <w:rPr>
                <w:rtl w:val="0"/>
              </w:rPr>
            </w:r>
          </w:p>
        </w:tc>
      </w:tr>
    </w:tbl>
    <w:p w:rsidR="00000000" w:rsidDel="00000000" w:rsidP="00000000" w:rsidRDefault="00000000" w:rsidRPr="00000000" w14:paraId="00000028">
      <w:pPr>
        <w:pStyle w:val="Heading1"/>
        <w:rPr/>
      </w:pPr>
      <w:r w:rsidDel="00000000" w:rsidR="00000000" w:rsidRPr="00000000">
        <w:rPr>
          <w:rtl w:val="0"/>
        </w:rPr>
        <w:t xml:space="preserve">Part A: Pupil premium strategy plan</w:t>
      </w:r>
    </w:p>
    <w:p w:rsidR="00000000" w:rsidDel="00000000" w:rsidP="00000000" w:rsidRDefault="00000000" w:rsidRPr="00000000" w14:paraId="00000029">
      <w:pPr>
        <w:pStyle w:val="Heading2"/>
        <w:rPr/>
      </w:pPr>
      <w:bookmarkStart w:colFirst="0" w:colLast="0" w:name="_heading=h.30j0zll" w:id="1"/>
      <w:bookmarkEnd w:id="1"/>
      <w:r w:rsidDel="00000000" w:rsidR="00000000" w:rsidRPr="00000000">
        <w:rPr>
          <w:rtl w:val="0"/>
        </w:rPr>
        <w:t xml:space="preserve">Statement of intent</w:t>
      </w:r>
    </w:p>
    <w:tbl>
      <w:tblPr>
        <w:tblStyle w:val="Table3"/>
        <w:tblW w:w="14454.0" w:type="dxa"/>
        <w:jc w:val="left"/>
        <w:tblLayout w:type="fixed"/>
        <w:tblLook w:val="0400"/>
      </w:tblPr>
      <w:tblGrid>
        <w:gridCol w:w="14454"/>
        <w:tblGridChange w:id="0">
          <w:tblGrid>
            <w:gridCol w:w="1445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A">
            <w:pPr>
              <w:jc w:val="both"/>
              <w:rPr/>
            </w:pPr>
            <w:r w:rsidDel="00000000" w:rsidR="00000000" w:rsidRPr="00000000">
              <w:rPr>
                <w:rtl w:val="0"/>
              </w:rPr>
              <w:t xml:space="preserve">All maintained schools receive extra funding from the government to help improve the attainment of disadvantaged pupils. It is designed to allow schools to help disadvantaged pupils by improving their progress. </w:t>
            </w:r>
          </w:p>
          <w:p w:rsidR="00000000" w:rsidDel="00000000" w:rsidP="00000000" w:rsidRDefault="00000000" w:rsidRPr="00000000" w14:paraId="0000002B">
            <w:pPr>
              <w:jc w:val="both"/>
              <w:rPr/>
            </w:pPr>
            <w:r w:rsidDel="00000000" w:rsidR="00000000" w:rsidRPr="00000000">
              <w:rPr>
                <w:rtl w:val="0"/>
              </w:rPr>
              <w:t xml:space="preserve">At The Mary Bassett Lower School through this Pupil Premium Strategy we aim to</w:t>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Reduce the barriers to learning created by poverty, family circumstances and issues with well-being.</w:t>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Enhance the learning of disadvantaged children through providing them with excellent teaching that reduces the attainment gap and narrows the gap between disadvantaged pupils and their non-disadvantaged peers both within school and nationally.</w:t>
            </w:r>
          </w:p>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Provide targeted learning interventions for children which address specific gaps in learning, showing impact on progress and attainment. </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Enrich the learning of disadvantaged children by providing them with activities, clubs and experiences that enhance their ability to engage with learning </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88" w:lineRule="auto"/>
              <w:ind w:left="720" w:right="0" w:hanging="360"/>
              <w:jc w:val="both"/>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Develop the children’s readiness to learn so they can achieve to their full potential now and in their future learning.</w:t>
            </w:r>
          </w:p>
          <w:p w:rsidR="00000000" w:rsidDel="00000000" w:rsidP="00000000" w:rsidRDefault="00000000" w:rsidRPr="00000000" w14:paraId="00000031">
            <w:pPr>
              <w:jc w:val="both"/>
              <w:rPr/>
            </w:pPr>
            <w:r w:rsidDel="00000000" w:rsidR="00000000" w:rsidRPr="00000000">
              <w:rPr>
                <w:rtl w:val="0"/>
              </w:rPr>
              <w:t xml:space="preserve">We draw upon the research from the Education Endowment Foundation and used a tiered approach to our strategy. </w:t>
            </w:r>
          </w:p>
          <w:p w:rsidR="00000000" w:rsidDel="00000000" w:rsidP="00000000" w:rsidRDefault="00000000" w:rsidRPr="00000000" w14:paraId="00000032">
            <w:pPr>
              <w:jc w:val="both"/>
              <w:rPr/>
            </w:pPr>
            <w:r w:rsidDel="00000000" w:rsidR="00000000" w:rsidRPr="00000000">
              <w:rPr>
                <w:rtl w:val="0"/>
              </w:rPr>
              <w:t xml:space="preserve">1. Teaching: providing quality teaching to disadvantaged children ensuring staff teach with a consistency across the school and the quality of education is supported through targeted staff professional development and high quality resources. </w:t>
            </w:r>
          </w:p>
          <w:p w:rsidR="00000000" w:rsidDel="00000000" w:rsidP="00000000" w:rsidRDefault="00000000" w:rsidRPr="00000000" w14:paraId="00000033">
            <w:pPr>
              <w:jc w:val="both"/>
              <w:rPr/>
            </w:pPr>
            <w:r w:rsidDel="00000000" w:rsidR="00000000" w:rsidRPr="00000000">
              <w:rPr>
                <w:rtl w:val="0"/>
              </w:rPr>
              <w:t xml:space="preserve">2. Targeted Support: we provide specific interventions, 1-1 and small group support and family support, we have termly pupil progress meetings to assess and address the needs of disadvantaged children. </w:t>
            </w:r>
          </w:p>
          <w:p w:rsidR="00000000" w:rsidDel="00000000" w:rsidP="00000000" w:rsidRDefault="00000000" w:rsidRPr="00000000" w14:paraId="00000034">
            <w:pPr>
              <w:jc w:val="both"/>
              <w:rPr/>
            </w:pPr>
            <w:r w:rsidDel="00000000" w:rsidR="00000000" w:rsidRPr="00000000">
              <w:rPr>
                <w:rtl w:val="0"/>
              </w:rPr>
              <w:t xml:space="preserve">3. Wider Approaches: we provide a range of non-academic support, activities and clubs for disadvantaged children to provide support that impact on successes at school such as family support, support with attendance, lunchtime clubs, support with trips, clubs, and uniform etc. </w:t>
            </w:r>
          </w:p>
          <w:p w:rsidR="00000000" w:rsidDel="00000000" w:rsidP="00000000" w:rsidRDefault="00000000" w:rsidRPr="00000000" w14:paraId="00000035">
            <w:pPr>
              <w:jc w:val="both"/>
              <w:rPr/>
            </w:pPr>
            <w:r w:rsidDel="00000000" w:rsidR="00000000" w:rsidRPr="00000000">
              <w:rPr>
                <w:rtl w:val="0"/>
              </w:rPr>
              <w:t xml:space="preserve">To enable a sustainable model which ensures all pupils will benefit both academically and emotionally we will be flexible and adapt the levels and methods of support, intervention and professional development for staff based on evidence of need of both pupils and staff.</w:t>
            </w:r>
          </w:p>
        </w:tc>
      </w:tr>
    </w:tbl>
    <w:p w:rsidR="00000000" w:rsidDel="00000000" w:rsidP="00000000" w:rsidRDefault="00000000" w:rsidRPr="00000000" w14:paraId="00000036">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37">
      <w:pPr>
        <w:rPr/>
      </w:pPr>
      <w:r w:rsidDel="00000000" w:rsidR="00000000" w:rsidRPr="00000000">
        <w:rPr>
          <w:rtl w:val="0"/>
        </w:rPr>
        <w:t xml:space="preserve">This details the key challenges to achievement that we have identified among our disadvantaged pupils.</w:t>
      </w:r>
    </w:p>
    <w:tbl>
      <w:tblPr>
        <w:tblStyle w:val="Table4"/>
        <w:tblW w:w="14560.0" w:type="dxa"/>
        <w:jc w:val="left"/>
        <w:tblLayout w:type="fixed"/>
        <w:tblLook w:val="0400"/>
      </w:tblPr>
      <w:tblGrid>
        <w:gridCol w:w="2267"/>
        <w:gridCol w:w="12293"/>
        <w:tblGridChange w:id="0">
          <w:tblGrid>
            <w:gridCol w:w="2267"/>
            <w:gridCol w:w="1229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Poor language and comprehension skills on entry to school, particularly in relation to vocabulary, impacting on pupil achievement in speaking, listening and reading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improve progress in phonics and writing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improve progress in reading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address gaps in learning of maths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Complex family needs, behaviour and well-being needs impact on children’s behaviour and readiness for learning, this has a significant impact of children in receipt of PP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Attendance in children eligible for pupil premium is significantly lower than that of their peers who are not eligible for pupil premium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Some disadvantaged children have deficits in social and cultural capital</w:t>
            </w:r>
          </w:p>
        </w:tc>
      </w:tr>
    </w:tbl>
    <w:p w:rsidR="00000000" w:rsidDel="00000000" w:rsidP="00000000" w:rsidRDefault="00000000" w:rsidRPr="00000000" w14:paraId="00000048">
      <w:pPr>
        <w:pStyle w:val="Heading2"/>
        <w:spacing w:before="600" w:lineRule="auto"/>
        <w:rPr/>
      </w:pPr>
      <w:bookmarkStart w:colFirst="0" w:colLast="0" w:name="_heading=h.1fob9te" w:id="2"/>
      <w:bookmarkEnd w:id="2"/>
      <w:r w:rsidDel="00000000" w:rsidR="00000000" w:rsidRPr="00000000">
        <w:rPr>
          <w:rtl w:val="0"/>
        </w:rPr>
        <w:t xml:space="preserve">Intended outcomes </w:t>
      </w:r>
    </w:p>
    <w:p w:rsidR="00000000" w:rsidDel="00000000" w:rsidP="00000000" w:rsidRDefault="00000000" w:rsidRPr="00000000" w14:paraId="00000049">
      <w:pPr>
        <w:rPr/>
      </w:pPr>
      <w:r w:rsidDel="00000000" w:rsidR="00000000" w:rsidRPr="00000000">
        <w:rPr>
          <w:color w:val="000000"/>
          <w:rtl w:val="0"/>
        </w:rPr>
        <w:t xml:space="preserve">This explains the outcomes we are aiming for </w:t>
      </w:r>
      <w:r w:rsidDel="00000000" w:rsidR="00000000" w:rsidRPr="00000000">
        <w:rPr>
          <w:b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5"/>
        <w:tblW w:w="14560.0" w:type="dxa"/>
        <w:jc w:val="left"/>
        <w:tblLayout w:type="fixed"/>
        <w:tblLook w:val="0400"/>
      </w:tblPr>
      <w:tblGrid>
        <w:gridCol w:w="5665"/>
        <w:gridCol w:w="8895"/>
        <w:tblGridChange w:id="0">
          <w:tblGrid>
            <w:gridCol w:w="5665"/>
            <w:gridCol w:w="88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Poor language and comprehension skills on entry to school, particularly in relation to vocabulary, impacting on pupil achievement in speaking, listening and reading.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Observation of development of vocabulary used in speaking and listening activities.</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Provocations and invitations in EYFS are engaging and promote the use of vocabulary</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Adults are skilled at modelling vocabulary and developing vocabulary with children</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The use of quality texts to enhances the curriculum offer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improve progress in phonics and writing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Year 1 children are on track to pass the Phonics Screening Test</w:t>
            </w:r>
          </w:p>
          <w:p w:rsidR="00000000" w:rsidDel="00000000" w:rsidP="00000000" w:rsidRDefault="00000000" w:rsidRPr="00000000" w14:paraId="0000005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Children in Year 2 that did not pass in year 1 on track to pass the phonics screening test in Year 2</w:t>
            </w:r>
          </w:p>
          <w:p w:rsidR="00000000" w:rsidDel="00000000" w:rsidP="00000000" w:rsidRDefault="00000000" w:rsidRPr="00000000" w14:paraId="0000005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Children apply their phonics knowledge during independent writing</w:t>
            </w:r>
          </w:p>
          <w:p w:rsidR="00000000" w:rsidDel="00000000" w:rsidP="00000000" w:rsidRDefault="00000000" w:rsidRPr="00000000" w14:paraId="0000005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PPG children are closing the gap with their Non-PPG peers and closing the gap to national expectations </w:t>
            </w:r>
          </w:p>
          <w:p w:rsidR="00000000" w:rsidDel="00000000" w:rsidP="00000000" w:rsidRDefault="00000000" w:rsidRPr="00000000" w14:paraId="0000005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Evidence through monitoring of teaching and learning being at least good across the school.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improve progress in reading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PPG children are closing the gap with their Non-PPG peers and closing the gap to national expectations</w:t>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Evidence through monitoring of teaching and learning being at least good across the school.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address gaps in learning of maths.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PPG children are closing the gap with their Non-PPG peers and closing the gap to national expectations</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Gaps in learning identified and are being plugged</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Evidence through monitoring of teaching and learning being at least good across the school.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Complex family needs, behaviour and well-being needs impact on children’s behaviour and readiness for learning, this has a significant impact of children in receipt of PP</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Process for allocation of appropriate intervention for individual children. </w:t>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Evidence of timely referrals for children requiring non based school support </w:t>
            </w:r>
          </w:p>
          <w:p w:rsidR="00000000" w:rsidDel="00000000" w:rsidP="00000000" w:rsidRDefault="00000000" w:rsidRPr="00000000" w14:paraId="000000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Evidence that children are supported with behaviour issues.</w:t>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Academic attainment is maintained or improved for those children supported through interventions.</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Evidence of family support and referrals when necessary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Attendance in children eligible for pupil premium is significantly lower than that of their peers who are not eligible for pupil premium</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Improve attendance so that each child’s attendance is above 96%. Reduce the amount of fixed term penalties for parents who have had children who have 10 missed sessions in the past 12 weeks.</w:t>
            </w:r>
          </w:p>
          <w:p w:rsidR="00000000" w:rsidDel="00000000" w:rsidP="00000000" w:rsidRDefault="00000000" w:rsidRPr="00000000" w14:paraId="000000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Reduction in the gap between PP and non-PP attendance to less than </w:t>
            </w:r>
          </w:p>
          <w:p w:rsidR="00000000" w:rsidDel="00000000" w:rsidP="00000000" w:rsidRDefault="00000000" w:rsidRPr="00000000" w14:paraId="0000006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The percentage of statutory school age children that are persistently absent, with below 90% attendance. </w:t>
            </w:r>
          </w:p>
          <w:p w:rsidR="00000000" w:rsidDel="00000000" w:rsidP="00000000" w:rsidRDefault="00000000" w:rsidRPr="00000000" w14:paraId="0000006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 Attendance publicised more around school and within newsletters and texts to parents/carers</w:t>
            </w:r>
          </w:p>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Evidence of incentives for children </w:t>
            </w:r>
          </w:p>
          <w:p w:rsidR="00000000" w:rsidDel="00000000" w:rsidP="00000000" w:rsidRDefault="00000000" w:rsidRPr="00000000" w14:paraId="000000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Families engage with Early Help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Some disadvantaged children have deficits in social and cultural capital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Parents signposted to in school support</w:t>
            </w:r>
          </w:p>
          <w:p w:rsidR="00000000" w:rsidDel="00000000" w:rsidP="00000000" w:rsidRDefault="00000000" w:rsidRPr="00000000" w14:paraId="0000006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All educational trips and residentials paid for by PPG funds</w:t>
            </w:r>
          </w:p>
          <w:p w:rsidR="00000000" w:rsidDel="00000000" w:rsidP="00000000" w:rsidRDefault="00000000" w:rsidRPr="00000000" w14:paraId="0000006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Every PPG child access to one free after school club each term</w:t>
            </w:r>
          </w:p>
          <w:p w:rsidR="00000000" w:rsidDel="00000000" w:rsidP="00000000" w:rsidRDefault="00000000" w:rsidRPr="00000000" w14:paraId="0000006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Access to additional instrument specific music lessons</w:t>
            </w:r>
          </w:p>
          <w:p w:rsidR="00000000" w:rsidDel="00000000" w:rsidP="00000000" w:rsidRDefault="00000000" w:rsidRPr="00000000" w14:paraId="0000007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60" w:before="60" w:line="240" w:lineRule="auto"/>
              <w:ind w:left="777" w:right="57" w:hanging="36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Support for purchasing uniform </w:t>
            </w:r>
          </w:p>
        </w:tc>
      </w:tr>
    </w:tbl>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pStyle w:val="Heading2"/>
        <w:rPr/>
      </w:pPr>
      <w:r w:rsidDel="00000000" w:rsidR="00000000" w:rsidRPr="00000000">
        <w:rPr>
          <w:rtl w:val="0"/>
        </w:rPr>
        <w:t xml:space="preserve">Activity in this academic year</w:t>
      </w:r>
    </w:p>
    <w:p w:rsidR="00000000" w:rsidDel="00000000" w:rsidP="00000000" w:rsidRDefault="00000000" w:rsidRPr="00000000" w14:paraId="00000074">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75">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76">
      <w:pPr>
        <w:rPr/>
      </w:pPr>
      <w:r w:rsidDel="00000000" w:rsidR="00000000" w:rsidRPr="00000000">
        <w:rPr>
          <w:rtl w:val="0"/>
        </w:rPr>
        <w:t xml:space="preserve">Budgeted cost: £44,005</w:t>
      </w:r>
    </w:p>
    <w:tbl>
      <w:tblPr>
        <w:tblStyle w:val="Table6"/>
        <w:tblW w:w="14559.999999999998" w:type="dxa"/>
        <w:jc w:val="left"/>
        <w:tblLayout w:type="fixed"/>
        <w:tblLook w:val="0400"/>
      </w:tblPr>
      <w:tblGrid>
        <w:gridCol w:w="5524"/>
        <w:gridCol w:w="6378"/>
        <w:gridCol w:w="2658"/>
        <w:tblGridChange w:id="0">
          <w:tblGrid>
            <w:gridCol w:w="5524"/>
            <w:gridCol w:w="6378"/>
            <w:gridCol w:w="265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Further developing Quality First Teaching</w:t>
            </w:r>
          </w:p>
          <w:p w:rsidR="00000000" w:rsidDel="00000000" w:rsidP="00000000" w:rsidRDefault="00000000" w:rsidRPr="00000000" w14:paraId="0000007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Leaders to develop high quality teaching, assessment and a curriculum which responds to the needs of pupils</w:t>
            </w:r>
          </w:p>
          <w:p w:rsidR="00000000" w:rsidDel="00000000" w:rsidP="00000000" w:rsidRDefault="00000000" w:rsidRPr="00000000" w14:paraId="0000007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Further develop use of formative and summative assessment, ensuring it has maximum impact on individual pupil achievement across the curriculum.</w:t>
            </w:r>
          </w:p>
          <w:p w:rsidR="00000000" w:rsidDel="00000000" w:rsidP="00000000" w:rsidRDefault="00000000" w:rsidRPr="00000000" w14:paraId="000000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Ensure staff have in depth subject knowledge across the curriculum so that learning is effectively adapted to meet individual needs and so build their skills and understanding, enabling rapid progress of disadvantaged. </w:t>
            </w:r>
          </w:p>
          <w:p w:rsidR="00000000" w:rsidDel="00000000" w:rsidP="00000000" w:rsidRDefault="00000000" w:rsidRPr="00000000" w14:paraId="0000007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Ensure that effective pedagogy meets individual pupil needs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High Quality Teaching – Developing high quality teaching, assessment and a curriculum which responds to the needs of pupils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Evidence indicates that high quality teaching is the most important lever schools have to improve pupil attainment, including for disadvantaged pupils. Schools should focus on building teacher knowledge and pedagogical expertise, curriculum development, and the purposeful use of assessment. In some cases, this may include the selection of high-quality curriculum materials, or investment in the use of standardised assessments.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1, 2, 3, 4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Leaders to focus on improving teaching and learning through support, coaching, team teaching and robust monitoring procedures to ensure that all teachers have a clear understanding of the expectations of high-quality teaching and learning needed to improve outcomes for all</w:t>
            </w:r>
          </w:p>
          <w:p w:rsidR="00000000" w:rsidDel="00000000" w:rsidP="00000000" w:rsidRDefault="00000000" w:rsidRPr="00000000" w14:paraId="0000008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Training for SLT on instructional coaching</w:t>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Mentoring of ECTs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High Quality Teaching – Mentoring and coaching</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A common form of support for teacher professional development is mentoring and/or coaching, particularly for early career teachers. Schools should carefully consider the mechanisms, for example, whether they are going to be adopting a mentoring or coaching approach.</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1, 2, 3, 4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Leaders to support staff or provide training to develop teaching and learning across school. A structured monitoring cycle will ensure that areas for development are identified and support or training are put in place.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High Quality Teaching – Professional development on evidence-based apporcahes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Supporting continuous and sustained professional development (PD) on evidence-based classroom approaches is important to develop the practice of teachers in your setting. The content of PD should be based on the best available evidence. Effective PD is likely to require a balanced approach that includes building knowledge, motivating teachers, developing teacher techniques, and embedding practice.</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1, 2, 3, 4</w:t>
            </w:r>
          </w:p>
        </w:tc>
      </w:tr>
    </w:tbl>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pStyle w:val="Heading3"/>
        <w:rPr/>
      </w:pPr>
      <w:r w:rsidDel="00000000" w:rsidR="00000000" w:rsidRPr="00000000">
        <w:rPr>
          <w:rtl w:val="0"/>
        </w:rPr>
        <w:t xml:space="preserve">Targeted academic support (for example, tutoring, one-to-one support, structured interventions) </w:t>
      </w:r>
    </w:p>
    <w:p w:rsidR="00000000" w:rsidDel="00000000" w:rsidP="00000000" w:rsidRDefault="00000000" w:rsidRPr="00000000" w14:paraId="00000095">
      <w:pPr>
        <w:rPr/>
      </w:pPr>
      <w:r w:rsidDel="00000000" w:rsidR="00000000" w:rsidRPr="00000000">
        <w:rPr>
          <w:rtl w:val="0"/>
        </w:rPr>
        <w:t xml:space="preserve">Budgeted cost: £10,000</w:t>
      </w:r>
    </w:p>
    <w:tbl>
      <w:tblPr>
        <w:tblStyle w:val="Table7"/>
        <w:tblW w:w="14560.0" w:type="dxa"/>
        <w:jc w:val="left"/>
        <w:tblLayout w:type="fixed"/>
        <w:tblLook w:val="0400"/>
      </w:tblPr>
      <w:tblGrid>
        <w:gridCol w:w="4126"/>
        <w:gridCol w:w="7776"/>
        <w:gridCol w:w="2658"/>
        <w:tblGridChange w:id="0">
          <w:tblGrid>
            <w:gridCol w:w="4126"/>
            <w:gridCol w:w="7776"/>
            <w:gridCol w:w="265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ensure phonic knowledge is retained and embedded in children’s learning. Continue to teach phonics 2 times each day in short bursts to improve recall and engagement with phonics from pupil premium children.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track progress in phonics across the year for each year group and to keep groups dynamic to ensure all children challenged</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Phonics interventions to take place, TA’s to support phonics interventions across the day. To provide catch up phonics / reading catch up lessons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Provide TA support in classrooms to help support learning of phonics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Use interventions across the year to address gaps in learning. </w:t>
            </w:r>
          </w:p>
          <w:p w:rsidR="00000000" w:rsidDel="00000000" w:rsidP="00000000" w:rsidRDefault="00000000" w:rsidRPr="00000000" w14:paraId="000000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Target reading groups </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Extra reads with LSA/volunteers </w:t>
            </w:r>
          </w:p>
          <w:p w:rsidR="00000000" w:rsidDel="00000000" w:rsidP="00000000" w:rsidRDefault="00000000" w:rsidRPr="00000000" w14:paraId="000000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Extra read with class teacher</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Provide LSA support in classrooms to support reading when children are learning.</w:t>
            </w:r>
          </w:p>
          <w:p w:rsidR="00000000" w:rsidDel="00000000" w:rsidP="00000000" w:rsidRDefault="00000000" w:rsidRPr="00000000" w14:paraId="000000A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Gap analysis to inform teaching in each term </w:t>
            </w:r>
          </w:p>
          <w:p w:rsidR="00000000" w:rsidDel="00000000" w:rsidP="00000000" w:rsidRDefault="00000000" w:rsidRPr="00000000" w14:paraId="000000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Provide LSA support to support those with gaps in maths lessons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Targeted academic support – Interventions to support language development, literacy and numeracy</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Pupils may require targeted academic support to assist language development, literacy, or numeracy. Interventions should be carefully linked to classroom teaching and matched to specific needs, whilst not inhibiting pupils’ access to the curriculum</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Targeted academic support – Teaching assistant (TA) deployment and interventions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Strategic deployment of TAs is important to ensure priority pupils are supported. This will include ensuring TAs are fully prepared for their role and supplementing rather than replacing high-quality provision from the class teacher, including providing targeted interventions.</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1, 2, 3, 4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Termly pupil progress meetings to identify specific academic support for disadvantaged pupils with SEND</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SENCO to oversee targeted support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SENCO to support teaching staff  so that all PPG SEND children access quality first teaching and provide bespoke offer</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SLT to monitor teaching and learning of disadvantaged children with SEND and ensure appropriate strategies in place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Targeted academic support – Activity and resources to meet the specific needs of disadvantaged pupils with SEND</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Disadvantaged pupils with SEND have the greatest need for excellent teaching. Specific approaches to support these pupils may include explicit instruction, cognitive and metacognitive strategies, scaffolding, flexible grouping, and the targeted use of technology.</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Targeted academic support – Teaching assistant (TA) deployment and interventions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Strategic deployment of TAs is important to ensure priority pupils are supported. This will include ensuring TAs are fully prepared for their role and supplementing rather than replacing high-quality provision from the class teacher, including providing targeted interventions.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1, 2, 3, 4</w:t>
            </w:r>
          </w:p>
        </w:tc>
      </w:tr>
    </w:tbl>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pStyle w:val="Heading3"/>
        <w:rPr/>
      </w:pPr>
      <w:r w:rsidDel="00000000" w:rsidR="00000000" w:rsidRPr="00000000">
        <w:rPr>
          <w:rtl w:val="0"/>
        </w:rPr>
        <w:t xml:space="preserve">Wider strategies (for example, related to attendance, behaviour, wellbeing)</w:t>
      </w:r>
    </w:p>
    <w:p w:rsidR="00000000" w:rsidDel="00000000" w:rsidP="00000000" w:rsidRDefault="00000000" w:rsidRPr="00000000" w14:paraId="000000C1">
      <w:pPr>
        <w:spacing w:after="120" w:before="240" w:lineRule="auto"/>
        <w:rPr/>
      </w:pPr>
      <w:r w:rsidDel="00000000" w:rsidR="00000000" w:rsidRPr="00000000">
        <w:rPr>
          <w:rtl w:val="0"/>
        </w:rPr>
        <w:t xml:space="preserve">Budgeted cost: £20,000</w:t>
      </w:r>
    </w:p>
    <w:tbl>
      <w:tblPr>
        <w:tblStyle w:val="Table8"/>
        <w:tblW w:w="14560.0" w:type="dxa"/>
        <w:jc w:val="left"/>
        <w:tblLayout w:type="fixed"/>
        <w:tblLook w:val="0400"/>
      </w:tblPr>
      <w:tblGrid>
        <w:gridCol w:w="4126"/>
        <w:gridCol w:w="7776"/>
        <w:gridCol w:w="2658"/>
        <w:tblGridChange w:id="0">
          <w:tblGrid>
            <w:gridCol w:w="4126"/>
            <w:gridCol w:w="7776"/>
            <w:gridCol w:w="265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Pastoral Manager to support children with complex family needs or other emotional needs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Timely referrals for external support for children with SEMH needs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Wider Strategies – Supporting pupils’ social, emotional and behavioural needs</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Social and emotional skills support effective learning and are linked to positive outcomes later in life. Schools may consider whole-class approaches as well as targeted interventions, monitoring the impact of these choices carefully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5, 7</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Ensure pupil premium children are supported emotionally developing resilience, perseverance, and a positive self-esteem.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Provide financial support for clubs, trips, residential field trip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Provide Lunchtime Club ran by a qualified Pastoral Manager to support children who need 1-1 support or small group support at lunchtimes.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Provide funding for additional music Lessons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Wider Strategies – Extracurricular activities, including sports, outdoor activities, arts, culture and trips</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Extracurricular activities are an important part of education in its own right. These approaches may increase engagement in learning, but it is important to consider how increased engagement will be translated into improved teaching and learning.</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7</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Pastoral Manager to work with families to improve attendance of PPG children</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Pastoral Manager to hold attendance clinics to identify any barriers to low attendance and support with removal of them</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Inform families of their child’s attendance levels throughout the year</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Pastoral Manager to support to families and children both outside and inside of school to support social and pastoral needs relating to non-attendance at school.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Wider Strategies – Supporting attendance</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There are a range of approaches which aim to improve school attendance. Some parental communication approaches and targeted parental engagement interventions show promise in supporting pupil attendance.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6</w:t>
            </w:r>
          </w:p>
        </w:tc>
      </w:tr>
    </w:tbl>
    <w:p w:rsidR="00000000" w:rsidDel="00000000" w:rsidP="00000000" w:rsidRDefault="00000000" w:rsidRPr="00000000" w14:paraId="000000E3">
      <w:pPr>
        <w:rPr>
          <w:b w:val="1"/>
          <w:color w:val="104f75"/>
          <w:sz w:val="28"/>
          <w:szCs w:val="28"/>
        </w:rPr>
      </w:pPr>
      <w:r w:rsidDel="00000000" w:rsidR="00000000" w:rsidRPr="00000000">
        <w:rPr>
          <w:b w:val="1"/>
          <w:color w:val="104f75"/>
          <w:sz w:val="28"/>
          <w:szCs w:val="28"/>
          <w:rtl w:val="0"/>
        </w:rPr>
        <w:t xml:space="preserve">Total budgeted cost: £74,005</w:t>
      </w:r>
    </w:p>
    <w:p w:rsidR="00000000" w:rsidDel="00000000" w:rsidP="00000000" w:rsidRDefault="00000000" w:rsidRPr="00000000" w14:paraId="000000E4">
      <w:pPr>
        <w:rPr>
          <w:b w:val="1"/>
          <w:color w:val="244061"/>
          <w:sz w:val="28"/>
          <w:szCs w:val="28"/>
        </w:rPr>
      </w:pPr>
      <w:r w:rsidDel="00000000" w:rsidR="00000000" w:rsidRPr="00000000">
        <w:rPr>
          <w:b w:val="1"/>
          <w:color w:val="244061"/>
          <w:sz w:val="28"/>
          <w:szCs w:val="28"/>
          <w:rtl w:val="0"/>
        </w:rPr>
        <w:t xml:space="preserve">Recovery Premium</w:t>
      </w:r>
    </w:p>
    <w:tbl>
      <w:tblPr>
        <w:tblStyle w:val="Table9"/>
        <w:tblW w:w="145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53"/>
        <w:gridCol w:w="4853"/>
        <w:gridCol w:w="4854"/>
        <w:tblGridChange w:id="0">
          <w:tblGrid>
            <w:gridCol w:w="4853"/>
            <w:gridCol w:w="4853"/>
            <w:gridCol w:w="4854"/>
          </w:tblGrid>
        </w:tblGridChange>
      </w:tblGrid>
      <w:tr>
        <w:trPr>
          <w:cantSplit w:val="0"/>
          <w:tblHeader w:val="0"/>
        </w:trPr>
        <w:tc>
          <w:tcPr>
            <w:shd w:fill="c6d9f1" w:val="clear"/>
          </w:tcPr>
          <w:p w:rsidR="00000000" w:rsidDel="00000000" w:rsidP="00000000" w:rsidRDefault="00000000" w:rsidRPr="00000000" w14:paraId="000000E5">
            <w:pPr>
              <w:rPr/>
            </w:pPr>
            <w:r w:rsidDel="00000000" w:rsidR="00000000" w:rsidRPr="00000000">
              <w:rPr>
                <w:rtl w:val="0"/>
              </w:rPr>
              <w:t xml:space="preserve">Activity </w:t>
            </w:r>
          </w:p>
        </w:tc>
        <w:tc>
          <w:tcPr>
            <w:shd w:fill="c6d9f1" w:val="clear"/>
          </w:tcPr>
          <w:p w:rsidR="00000000" w:rsidDel="00000000" w:rsidP="00000000" w:rsidRDefault="00000000" w:rsidRPr="00000000" w14:paraId="000000E6">
            <w:pPr>
              <w:rPr/>
            </w:pPr>
            <w:r w:rsidDel="00000000" w:rsidR="00000000" w:rsidRPr="00000000">
              <w:rPr>
                <w:rtl w:val="0"/>
              </w:rPr>
              <w:t xml:space="preserve">Activity Evidence that supports this approach Challenge number(s) </w:t>
            </w:r>
          </w:p>
        </w:tc>
        <w:tc>
          <w:tcPr>
            <w:shd w:fill="c6d9f1" w:val="clear"/>
          </w:tcPr>
          <w:p w:rsidR="00000000" w:rsidDel="00000000" w:rsidP="00000000" w:rsidRDefault="00000000" w:rsidRPr="00000000" w14:paraId="000000E7">
            <w:pPr>
              <w:rPr/>
            </w:pPr>
            <w:r w:rsidDel="00000000" w:rsidR="00000000" w:rsidRPr="00000000">
              <w:rPr>
                <w:rtl w:val="0"/>
              </w:rPr>
              <w:t xml:space="preserve">Activity Evidence that supports this approach Challenge number(s) </w:t>
            </w:r>
          </w:p>
        </w:tc>
      </w:tr>
      <w:tr>
        <w:trPr>
          <w:cantSplit w:val="0"/>
          <w:tblHeader w:val="0"/>
        </w:trPr>
        <w:tc>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Ensure staff have in depth subject knowledge across the curriculum so that learning is effectively adapted to meet individual needs and so build their skills and understanding, enabling rapid progress of disadvantaged. </w:t>
            </w:r>
          </w:p>
          <w:p w:rsidR="00000000" w:rsidDel="00000000" w:rsidP="00000000" w:rsidRDefault="00000000" w:rsidRPr="00000000" w14:paraId="000000E9">
            <w:pPr>
              <w:rPr/>
            </w:pPr>
            <w:r w:rsidDel="00000000" w:rsidR="00000000" w:rsidRPr="00000000">
              <w:rPr>
                <w:rtl w:val="0"/>
              </w:rPr>
            </w:r>
          </w:p>
        </w:tc>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EEF Evidence Brief</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18"/>
                <w:szCs w:val="18"/>
                <w:u w:val="none"/>
                <w:shd w:fill="auto" w:val="clear"/>
                <w:vertAlign w:val="baseline"/>
              </w:rPr>
            </w:pPr>
            <w:r w:rsidDel="00000000" w:rsidR="00000000" w:rsidRPr="00000000">
              <w:rPr>
                <w:rFonts w:ascii="Arial" w:cs="Arial" w:eastAsia="Arial" w:hAnsi="Arial"/>
                <w:b w:val="1"/>
                <w:i w:val="0"/>
                <w:smallCaps w:val="0"/>
                <w:strike w:val="0"/>
                <w:color w:val="0d0d0d"/>
                <w:sz w:val="18"/>
                <w:szCs w:val="18"/>
                <w:u w:val="none"/>
                <w:shd w:fill="auto" w:val="clear"/>
                <w:vertAlign w:val="baseline"/>
                <w:rtl w:val="0"/>
              </w:rPr>
              <w:t xml:space="preserve">High Quality Teaching – Developing high quality teaching, assessment and a curriculum which responds to the needs of pupils</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18"/>
                <w:szCs w:val="18"/>
                <w:u w:val="none"/>
                <w:shd w:fill="auto" w:val="clear"/>
                <w:vertAlign w:val="baseline"/>
              </w:rPr>
            </w:pPr>
            <w:r w:rsidDel="00000000" w:rsidR="00000000" w:rsidRPr="00000000">
              <w:rPr>
                <w:rFonts w:ascii="Arial" w:cs="Arial" w:eastAsia="Arial" w:hAnsi="Arial"/>
                <w:b w:val="0"/>
                <w:i w:val="1"/>
                <w:smallCaps w:val="0"/>
                <w:strike w:val="0"/>
                <w:color w:val="0d0d0d"/>
                <w:sz w:val="18"/>
                <w:szCs w:val="18"/>
                <w:u w:val="none"/>
                <w:shd w:fill="auto" w:val="clear"/>
                <w:vertAlign w:val="baseline"/>
                <w:rtl w:val="0"/>
              </w:rPr>
              <w:t xml:space="preserve">Evidence indicates that high quality teaching is the most important lever schools have to improve pupil attainment, including for disadvantaged pupils. Schools should focus on building teacher knowledge and pedagogical expertise, curriculum development, and the purposeful use of assessment. In some cases, this may include the selection of high-quality curriculum materials, or investment in the use of standardised assessments.</w:t>
            </w:r>
          </w:p>
          <w:p w:rsidR="00000000" w:rsidDel="00000000" w:rsidP="00000000" w:rsidRDefault="00000000" w:rsidRPr="00000000" w14:paraId="000000ED">
            <w:pPr>
              <w:rPr/>
            </w:pPr>
            <w:r w:rsidDel="00000000" w:rsidR="00000000" w:rsidRPr="00000000">
              <w:rPr>
                <w:rtl w:val="0"/>
              </w:rPr>
            </w:r>
          </w:p>
        </w:tc>
        <w:tc>
          <w:tcPr/>
          <w:p w:rsidR="00000000" w:rsidDel="00000000" w:rsidP="00000000" w:rsidRDefault="00000000" w:rsidRPr="00000000" w14:paraId="000000EE">
            <w:pPr>
              <w:rPr/>
            </w:pPr>
            <w:r w:rsidDel="00000000" w:rsidR="00000000" w:rsidRPr="00000000">
              <w:rPr>
                <w:rtl w:val="0"/>
              </w:rPr>
              <w:t xml:space="preserve">Recovery Premium</w:t>
            </w:r>
          </w:p>
          <w:p w:rsidR="00000000" w:rsidDel="00000000" w:rsidP="00000000" w:rsidRDefault="00000000" w:rsidRPr="00000000" w14:paraId="000000EF">
            <w:pPr>
              <w:rPr/>
            </w:pPr>
            <w:r w:rsidDel="00000000" w:rsidR="00000000" w:rsidRPr="00000000">
              <w:rPr>
                <w:rtl w:val="0"/>
              </w:rPr>
              <w:t xml:space="preserve">1,2,3,4</w:t>
            </w:r>
          </w:p>
        </w:tc>
      </w:tr>
    </w:tbl>
    <w:p w:rsidR="00000000" w:rsidDel="00000000" w:rsidP="00000000" w:rsidRDefault="00000000" w:rsidRPr="00000000" w14:paraId="000000F0">
      <w:pPr>
        <w:rPr/>
      </w:pPr>
      <w:r w:rsidDel="00000000" w:rsidR="00000000" w:rsidRPr="00000000">
        <w:rPr>
          <w:rtl w:val="0"/>
        </w:rPr>
        <w:t xml:space="preserve">Total budgeted cost: £8555</w:t>
      </w:r>
    </w:p>
    <w:p w:rsidR="00000000" w:rsidDel="00000000" w:rsidP="00000000" w:rsidRDefault="00000000" w:rsidRPr="00000000" w14:paraId="000000F1">
      <w:pPr>
        <w:pStyle w:val="Heading1"/>
        <w:rPr/>
      </w:pPr>
      <w:r w:rsidDel="00000000" w:rsidR="00000000" w:rsidRPr="00000000">
        <w:rPr>
          <w:rtl w:val="0"/>
        </w:rPr>
        <w:t xml:space="preserve">Part B: Review of the previous academic year</w:t>
      </w:r>
    </w:p>
    <w:p w:rsidR="00000000" w:rsidDel="00000000" w:rsidP="00000000" w:rsidRDefault="00000000" w:rsidRPr="00000000" w14:paraId="000000F2">
      <w:pPr>
        <w:pStyle w:val="Heading2"/>
        <w:rPr/>
      </w:pPr>
      <w:r w:rsidDel="00000000" w:rsidR="00000000" w:rsidRPr="00000000">
        <w:rPr>
          <w:rtl w:val="0"/>
        </w:rPr>
        <w:t xml:space="preserve">Outcomes for disadvantaged pupils</w:t>
      </w:r>
    </w:p>
    <w:tbl>
      <w:tblPr>
        <w:tblStyle w:val="Table10"/>
        <w:tblW w:w="9493.0" w:type="dxa"/>
        <w:jc w:val="left"/>
        <w:tblLayout w:type="fixed"/>
        <w:tblLook w:val="0400"/>
      </w:tblPr>
      <w:tblGrid>
        <w:gridCol w:w="9493"/>
        <w:tblGridChange w:id="0">
          <w:tblGrid>
            <w:gridCol w:w="949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3">
            <w:pPr>
              <w:rPr/>
            </w:pPr>
            <w:r w:rsidDel="00000000" w:rsidR="00000000" w:rsidRPr="00000000">
              <w:rPr>
                <w:rtl w:val="0"/>
              </w:rPr>
              <w:t xml:space="preserve">We have changed our strategy this academic year so this evaluation is for the previous statement of intent.</w:t>
            </w:r>
          </w:p>
          <w:p w:rsidR="00000000" w:rsidDel="00000000" w:rsidP="00000000" w:rsidRDefault="00000000" w:rsidRPr="00000000" w14:paraId="000000F4">
            <w:pPr>
              <w:rPr>
                <w:b w:val="1"/>
              </w:rPr>
            </w:pPr>
            <w:r w:rsidDel="00000000" w:rsidR="00000000" w:rsidRPr="00000000">
              <w:rPr>
                <w:b w:val="1"/>
                <w:rtl w:val="0"/>
              </w:rPr>
              <w:t xml:space="preserve">Previous intended outcomes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Increase in phonics outcomes across KS1 and transference of these skills into reading and writing across the curriculum.</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Children in year 1 &amp; 2 made significant and rapid progress in phonics this academic year from their starting points. This resulted in significant progress also made in reading and writing, this means that they will start the new academic well prepared to make further progress.</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raise the GLD in EYFS. To adapt provision and teaching to enable this increase and narrow the gap between the school and national GLD.</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Children struggled to meet GLD expectations because of </w:t>
            </w:r>
            <w:r w:rsidDel="00000000" w:rsidR="00000000" w:rsidRPr="00000000">
              <w:rPr>
                <w:i w:val="1"/>
                <w:rtl w:val="0"/>
              </w:rPr>
              <w:t xml:space="preserve">standards</w:t>
            </w: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 in writing, there was significant social and emotional needs that took priority on entry into EYFS. Children made good progress in this area, this has provided them with a good foundation for Year 1, where a bespoke curriculum has been tailored to meet the needs of these children particularly around writing.</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To embed the foundations of number across the school. To enhance maths provision and numerical understanding across the school.</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This was successfully implemented across the school with staff training, the Pandemic created further gaps in learning for children. Because of a change in staffing (5 new teachers this September) a change of approach was required for there to be consistency for all children, so Power Maths was purchased which builds on the skills the children already have.</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highlight w:val="white"/>
                <w:u w:val="none"/>
                <w:vertAlign w:val="baseline"/>
              </w:rPr>
            </w:pPr>
            <w:r w:rsidDel="00000000" w:rsidR="00000000" w:rsidRPr="00000000">
              <w:rPr>
                <w:rFonts w:ascii="Arial" w:cs="Arial" w:eastAsia="Arial" w:hAnsi="Arial"/>
                <w:b w:val="0"/>
                <w:i w:val="0"/>
                <w:smallCaps w:val="0"/>
                <w:strike w:val="0"/>
                <w:color w:val="0d0d0d"/>
                <w:sz w:val="24"/>
                <w:szCs w:val="24"/>
                <w:highlight w:val="white"/>
                <w:u w:val="none"/>
                <w:vertAlign w:val="baseline"/>
                <w:rtl w:val="0"/>
              </w:rPr>
              <w:t xml:space="preserve">A decrease in the gap between PPG and non-PPG writing progress and attainment.</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highlight w:val="white"/>
                <w:u w:val="none"/>
                <w:vertAlign w:val="baseline"/>
              </w:rPr>
            </w:pPr>
            <w:bookmarkStart w:colFirst="0" w:colLast="0" w:name="_heading=h.3znysh7" w:id="3"/>
            <w:bookmarkEnd w:id="3"/>
            <w:r w:rsidDel="00000000" w:rsidR="00000000" w:rsidRPr="00000000">
              <w:rPr>
                <w:rFonts w:ascii="Arial" w:cs="Arial" w:eastAsia="Arial" w:hAnsi="Arial"/>
                <w:b w:val="0"/>
                <w:i w:val="0"/>
                <w:smallCaps w:val="0"/>
                <w:strike w:val="0"/>
                <w:color w:val="0d0d0d"/>
                <w:sz w:val="24"/>
                <w:szCs w:val="24"/>
                <w:highlight w:val="white"/>
                <w:u w:val="none"/>
                <w:vertAlign w:val="baseline"/>
                <w:rtl w:val="0"/>
              </w:rPr>
              <w:t xml:space="preserve">Improved attendance and integration of disadvantaged pupils in the classroom across the school.</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highlight w:val="white"/>
              </w:rPr>
            </w:pPr>
            <w:bookmarkStart w:colFirst="0" w:colLast="0" w:name="_heading=h.ax46fv3wdqo2" w:id="4"/>
            <w:bookmarkEnd w:id="4"/>
            <w:r w:rsidDel="00000000" w:rsidR="00000000" w:rsidRPr="00000000">
              <w:rPr>
                <w:i w:val="1"/>
                <w:highlight w:val="white"/>
                <w:rtl w:val="0"/>
              </w:rPr>
              <w:t xml:space="preserve">A new tracking system for teacher assessments was introduced in the spring term 2022, this is now enabling teachers and leaders to track pupils more effectively and also to analyse the data more efficiently, ensuring that any issues with the progress and attainment of PPG children is identified quickly and action is taken to prevent the gap becoming wider.</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highlight w:val="white"/>
                <w:u w:val="none"/>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highlight w:val="white"/>
                <w:u w:val="none"/>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highlight w:val="white"/>
                <w:u w:val="none"/>
                <w:vertAlign w:val="baseline"/>
              </w:rPr>
            </w:pPr>
            <w:r w:rsidDel="00000000" w:rsidR="00000000" w:rsidRPr="00000000">
              <w:rPr>
                <w:rFonts w:ascii="Arial" w:cs="Arial" w:eastAsia="Arial" w:hAnsi="Arial"/>
                <w:b w:val="0"/>
                <w:i w:val="0"/>
                <w:smallCaps w:val="0"/>
                <w:strike w:val="0"/>
                <w:color w:val="0d0d0d"/>
                <w:sz w:val="24"/>
                <w:szCs w:val="24"/>
                <w:highlight w:val="white"/>
                <w:u w:val="none"/>
                <w:vertAlign w:val="baseline"/>
                <w:rtl w:val="0"/>
              </w:rPr>
              <w:t xml:space="preserve">In increase in positive behaviours within the classroom will be evident. Pupils will have developed metacognitive strategies to support them in establishing routines and learning behaviours to support them within the classroom.</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highlight w:val="white"/>
              </w:rPr>
            </w:pPr>
            <w:r w:rsidDel="00000000" w:rsidR="00000000" w:rsidRPr="00000000">
              <w:rPr>
                <w:i w:val="1"/>
                <w:highlight w:val="white"/>
                <w:rtl w:val="0"/>
              </w:rPr>
              <w:t xml:space="preserve">A review of the behaviour policy showed that the systems needed to be more consistent so that the children understood what high expectations looked like in school. The existing process was tightened up by introducing records of daily low level behaviours. This has resulted in a considerable decrease in low level behaviour issues in class and around the school site. This coupled with higher expectations from children for their learning has reduced behaviour incidents in school.</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06">
      <w:pPr>
        <w:pStyle w:val="Heading2"/>
        <w:rPr/>
      </w:pPr>
      <w:r w:rsidDel="00000000" w:rsidR="00000000" w:rsidRPr="00000000">
        <w:rPr>
          <w:rtl w:val="0"/>
        </w:rPr>
        <w:t xml:space="preserve">Externally provided programmes</w:t>
      </w:r>
    </w:p>
    <w:p w:rsidR="00000000" w:rsidDel="00000000" w:rsidP="00000000" w:rsidRDefault="00000000" w:rsidRPr="00000000" w14:paraId="00000107">
      <w:pPr>
        <w:rPr>
          <w:i w:val="1"/>
        </w:rPr>
      </w:pPr>
      <w:r w:rsidDel="00000000" w:rsidR="00000000" w:rsidRPr="00000000">
        <w:rPr>
          <w:i w:val="1"/>
          <w:rtl w:val="0"/>
        </w:rPr>
        <w:t xml:space="preserve">Please include the names of any non-DfE programmes that you used your pupil premium (or recovery premium) to fund in the previous academic year. </w:t>
      </w:r>
    </w:p>
    <w:tbl>
      <w:tblPr>
        <w:tblStyle w:val="Table11"/>
        <w:tblW w:w="14560.0" w:type="dxa"/>
        <w:jc w:val="left"/>
        <w:tblLayout w:type="fixed"/>
        <w:tblLook w:val="0400"/>
      </w:tblPr>
      <w:tblGrid>
        <w:gridCol w:w="7391"/>
        <w:gridCol w:w="7169"/>
        <w:tblGridChange w:id="0">
          <w:tblGrid>
            <w:gridCol w:w="7391"/>
            <w:gridCol w:w="71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pStyle w:val="Heading2"/>
        <w:rPr/>
      </w:pPr>
      <w:r w:rsidDel="00000000" w:rsidR="00000000" w:rsidRPr="00000000">
        <w:rPr>
          <w:rtl w:val="0"/>
        </w:rPr>
        <w:t xml:space="preserve">Service pupil premium funding (optional)</w:t>
      </w:r>
    </w:p>
    <w:tbl>
      <w:tblPr>
        <w:tblStyle w:val="Table12"/>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86"/>
        <w:tblGridChange w:id="0">
          <w:tblGrid>
            <w:gridCol w:w="9486"/>
          </w:tblGrid>
        </w:tblGridChange>
      </w:tblGrid>
      <w:tr>
        <w:trPr>
          <w:cantSplit w:val="0"/>
          <w:tblHeader w:val="0"/>
        </w:trPr>
        <w:tc>
          <w:tcPr>
            <w:shd w:fill="d8e2e9" w:val="clear"/>
          </w:tcPr>
          <w:p w:rsidR="00000000" w:rsidDel="00000000" w:rsidP="00000000" w:rsidRDefault="00000000" w:rsidRPr="00000000" w14:paraId="00000114">
            <w:pPr>
              <w:spacing w:after="60" w:before="60" w:lineRule="auto"/>
              <w:rPr>
                <w:b w:val="1"/>
              </w:rPr>
            </w:pPr>
            <w:r w:rsidDel="00000000" w:rsidR="00000000" w:rsidRPr="00000000">
              <w:rPr>
                <w:i w:val="1"/>
                <w:rtl w:val="0"/>
              </w:rPr>
              <w:t xml:space="preserve">For schools that receive this funding, you may wish to provide the following information: </w:t>
            </w:r>
            <w:r w:rsidDel="00000000" w:rsidR="00000000" w:rsidRPr="00000000">
              <w:rPr>
                <w:b w:val="1"/>
                <w:color w:val="000000"/>
                <w:rtl w:val="0"/>
              </w:rPr>
              <w:t xml:space="preserve">How our service pupil premium allocation was spent last academic year</w:t>
            </w:r>
            <w:r w:rsidDel="00000000" w:rsidR="00000000" w:rsidRPr="00000000">
              <w:rPr>
                <w:rtl w:val="0"/>
              </w:rPr>
            </w:r>
          </w:p>
        </w:tc>
      </w:tr>
      <w:tr>
        <w:trPr>
          <w:cantSplit w:val="0"/>
          <w:tblHeader w:val="0"/>
        </w:trPr>
        <w:tc>
          <w:tcPr/>
          <w:p w:rsidR="00000000" w:rsidDel="00000000" w:rsidP="00000000" w:rsidRDefault="00000000" w:rsidRPr="00000000" w14:paraId="00000115">
            <w:pPr>
              <w:rPr/>
            </w:pPr>
            <w:r w:rsidDel="00000000" w:rsidR="00000000" w:rsidRPr="00000000">
              <w:rPr>
                <w:rtl w:val="0"/>
              </w:rPr>
              <w:t xml:space="preserve">N/A</w:t>
            </w:r>
          </w:p>
        </w:tc>
      </w:tr>
      <w:tr>
        <w:trPr>
          <w:cantSplit w:val="0"/>
          <w:tblHeader w:val="0"/>
        </w:trPr>
        <w:tc>
          <w:tcPr>
            <w:shd w:fill="d8e2e9" w:val="clear"/>
          </w:tcPr>
          <w:p w:rsidR="00000000" w:rsidDel="00000000" w:rsidP="00000000" w:rsidRDefault="00000000" w:rsidRPr="00000000" w14:paraId="00000116">
            <w:pPr>
              <w:spacing w:after="60" w:before="60" w:lineRule="auto"/>
              <w:rPr>
                <w:b w:val="1"/>
              </w:rPr>
            </w:pPr>
            <w:r w:rsidDel="00000000" w:rsidR="00000000" w:rsidRPr="00000000">
              <w:rPr>
                <w:b w:val="1"/>
                <w:color w:val="000000"/>
                <w:rtl w:val="0"/>
              </w:rPr>
              <w:t xml:space="preserve">The impact of that spending on service pupil premium eligible pupils</w:t>
            </w:r>
            <w:r w:rsidDel="00000000" w:rsidR="00000000" w:rsidRPr="00000000">
              <w:rPr>
                <w:rtl w:val="0"/>
              </w:rPr>
            </w:r>
          </w:p>
        </w:tc>
      </w:tr>
      <w:tr>
        <w:trPr>
          <w:cantSplit w:val="0"/>
          <w:tblHeader w:val="0"/>
        </w:trPr>
        <w:tc>
          <w:tcPr/>
          <w:p w:rsidR="00000000" w:rsidDel="00000000" w:rsidP="00000000" w:rsidRDefault="00000000" w:rsidRPr="00000000" w14:paraId="00000117">
            <w:pPr>
              <w:rPr/>
            </w:pPr>
            <w:r w:rsidDel="00000000" w:rsidR="00000000" w:rsidRPr="00000000">
              <w:rPr>
                <w:rtl w:val="0"/>
              </w:rPr>
            </w:r>
          </w:p>
        </w:tc>
      </w:tr>
    </w:tbl>
    <w:p w:rsidR="00000000" w:rsidDel="00000000" w:rsidP="00000000" w:rsidRDefault="00000000" w:rsidRPr="00000000" w14:paraId="00000118">
      <w:pPr>
        <w:spacing w:after="0" w:line="240" w:lineRule="auto"/>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sectPr>
      <w:headerReference r:id="rId7" w:type="default"/>
      <w:footerReference r:id="rId8" w:type="default"/>
      <w:pgSz w:h="11906" w:w="16838" w:orient="landscape"/>
      <w:pgMar w:bottom="1276"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4513"/>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abstractNum w:abstractNumId="2">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abstractNum w:abstractNumId="3">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77" w:hanging="360"/>
      </w:pPr>
      <w:rPr/>
    </w:lvl>
    <w:lvl w:ilvl="1">
      <w:start w:val="1"/>
      <w:numFmt w:val="lowerLetter"/>
      <w:lvlText w:val="%2."/>
      <w:lvlJc w:val="left"/>
      <w:pPr>
        <w:ind w:left="1497" w:hanging="360"/>
      </w:pPr>
      <w:rPr/>
    </w:lvl>
    <w:lvl w:ilvl="2">
      <w:start w:val="1"/>
      <w:numFmt w:val="lowerRoman"/>
      <w:lvlText w:val="%3."/>
      <w:lvlJc w:val="right"/>
      <w:pPr>
        <w:ind w:left="2217" w:hanging="180"/>
      </w:pPr>
      <w:rPr/>
    </w:lvl>
    <w:lvl w:ilvl="3">
      <w:start w:val="1"/>
      <w:numFmt w:val="decimal"/>
      <w:lvlText w:val="%4."/>
      <w:lvlJc w:val="left"/>
      <w:pPr>
        <w:ind w:left="2937" w:hanging="360"/>
      </w:pPr>
      <w:rPr/>
    </w:lvl>
    <w:lvl w:ilvl="4">
      <w:start w:val="1"/>
      <w:numFmt w:val="lowerLetter"/>
      <w:lvlText w:val="%5."/>
      <w:lvlJc w:val="left"/>
      <w:pPr>
        <w:ind w:left="3657" w:hanging="360"/>
      </w:pPr>
      <w:rPr/>
    </w:lvl>
    <w:lvl w:ilvl="5">
      <w:start w:val="1"/>
      <w:numFmt w:val="lowerRoman"/>
      <w:lvlText w:val="%6."/>
      <w:lvlJc w:val="right"/>
      <w:pPr>
        <w:ind w:left="4377" w:hanging="180"/>
      </w:pPr>
      <w:rPr/>
    </w:lvl>
    <w:lvl w:ilvl="6">
      <w:start w:val="1"/>
      <w:numFmt w:val="decimal"/>
      <w:lvlText w:val="%7."/>
      <w:lvlJc w:val="left"/>
      <w:pPr>
        <w:ind w:left="5097" w:hanging="360"/>
      </w:pPr>
      <w:rPr/>
    </w:lvl>
    <w:lvl w:ilvl="7">
      <w:start w:val="1"/>
      <w:numFmt w:val="lowerLetter"/>
      <w:lvlText w:val="%8."/>
      <w:lvlJc w:val="left"/>
      <w:pPr>
        <w:ind w:left="5817" w:hanging="360"/>
      </w:pPr>
      <w:rPr/>
    </w:lvl>
    <w:lvl w:ilvl="8">
      <w:start w:val="1"/>
      <w:numFmt w:val="lowerRoman"/>
      <w:lvlText w:val="%9."/>
      <w:lvlJc w:val="right"/>
      <w:pPr>
        <w:ind w:left="6537" w:hanging="180"/>
      </w:pPr>
      <w:rPr/>
    </w:lvl>
  </w:abstractNum>
  <w:abstractNum w:abstractNumId="8">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abstractNum w:abstractNumId="9">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abstractNum w:abstractNumId="10">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abstractNum w:abstractNumId="11">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Normal" w:default="1">
    <w:name w:val="Normal"/>
    <w:qFormat w:val="1"/>
    <w:pPr>
      <w:suppressAutoHyphens w:val="1"/>
      <w:spacing w:after="240" w:line="288" w:lineRule="auto"/>
    </w:pPr>
    <w:rPr>
      <w:color w:val="0d0d0d"/>
      <w:sz w:val="24"/>
      <w:szCs w:val="24"/>
    </w:rPr>
  </w:style>
  <w:style w:type="paragraph" w:styleId="Heading1">
    <w:name w:val="heading 1"/>
    <w:basedOn w:val="Normal"/>
    <w:next w:val="Normal"/>
    <w:uiPriority w:val="9"/>
    <w:qFormat w:val="1"/>
    <w:pPr>
      <w:pageBreakBefore w:val="1"/>
      <w:spacing w:line="240" w:lineRule="auto"/>
      <w:outlineLvl w:val="0"/>
    </w:pPr>
    <w:rPr>
      <w:b w:val="1"/>
      <w:color w:val="104f75"/>
      <w:sz w:val="36"/>
    </w:rPr>
  </w:style>
  <w:style w:type="paragraph" w:styleId="Heading2">
    <w:name w:val="heading 2"/>
    <w:basedOn w:val="Normal"/>
    <w:next w:val="Normal"/>
    <w:uiPriority w:val="9"/>
    <w:unhideWhenUsed w:val="1"/>
    <w:qFormat w:val="1"/>
    <w:pPr>
      <w:keepNext w:val="1"/>
      <w:spacing w:before="480" w:line="240" w:lineRule="auto"/>
      <w:outlineLvl w:val="1"/>
    </w:pPr>
    <w:rPr>
      <w:b w:val="1"/>
      <w:color w:val="104f75"/>
      <w:sz w:val="32"/>
      <w:szCs w:val="32"/>
    </w:rPr>
  </w:style>
  <w:style w:type="paragraph" w:styleId="Heading3">
    <w:name w:val="heading 3"/>
    <w:basedOn w:val="Heading2"/>
    <w:next w:val="Normal"/>
    <w:uiPriority w:val="9"/>
    <w:unhideWhenUsed w:val="1"/>
    <w:qFormat w:val="1"/>
    <w:pPr>
      <w:spacing w:before="360"/>
      <w:outlineLvl w:val="2"/>
    </w:pPr>
    <w:rPr>
      <w:bCs w:val="1"/>
      <w:sz w:val="28"/>
      <w:szCs w:val="28"/>
    </w:rPr>
  </w:style>
  <w:style w:type="paragraph" w:styleId="Heading4">
    <w:name w:val="heading 4"/>
    <w:basedOn w:val="Heading2"/>
    <w:next w:val="Normal"/>
    <w:uiPriority w:val="9"/>
    <w:semiHidden w:val="1"/>
    <w:unhideWhenUsed w:val="1"/>
    <w:qFormat w:val="1"/>
    <w:pPr>
      <w:spacing w:before="240"/>
      <w:outlineLvl w:val="3"/>
    </w:pPr>
    <w:rPr>
      <w:bCs w:val="1"/>
      <w:sz w:val="24"/>
      <w:szCs w:val="28"/>
    </w:rPr>
  </w:style>
  <w:style w:type="paragraph" w:styleId="Heading5">
    <w:name w:val="heading 5"/>
    <w:basedOn w:val="Normal"/>
    <w:next w:val="Normal"/>
    <w:uiPriority w:val="9"/>
    <w:semiHidden w:val="1"/>
    <w:unhideWhenUsed w:val="1"/>
    <w:qFormat w:val="1"/>
    <w:pPr>
      <w:numPr>
        <w:ilvl w:val="4"/>
        <w:numId w:val="1"/>
      </w:numPr>
      <w:spacing w:after="60" w:before="240"/>
      <w:outlineLvl w:val="4"/>
    </w:pPr>
    <w:rPr>
      <w:rFonts w:ascii="Calibri" w:hAnsi="Calibri"/>
      <w:b w:val="1"/>
      <w:bCs w:val="1"/>
      <w:i w:val="1"/>
      <w:iCs w:val="1"/>
      <w:sz w:val="26"/>
      <w:szCs w:val="26"/>
    </w:rPr>
  </w:style>
  <w:style w:type="paragraph" w:styleId="Heading6">
    <w:name w:val="heading 6"/>
    <w:basedOn w:val="Normal"/>
    <w:next w:val="Normal"/>
    <w:uiPriority w:val="9"/>
    <w:semiHidden w:val="1"/>
    <w:unhideWhenUsed w:val="1"/>
    <w:qFormat w:val="1"/>
    <w:pPr>
      <w:numPr>
        <w:ilvl w:val="5"/>
        <w:numId w:val="1"/>
      </w:numPr>
      <w:spacing w:after="60" w:before="240"/>
      <w:outlineLvl w:val="5"/>
    </w:pPr>
    <w:rPr>
      <w:rFonts w:ascii="Calibri" w:hAnsi="Calibri"/>
      <w:b w:val="1"/>
      <w:bCs w:val="1"/>
      <w:szCs w:val="22"/>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1" w:customStyle="1">
    <w:name w:val="WW_OutlineListStyle_1"/>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5"/>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paragraph" w:styleId="Title">
    <w:name w:val="Title"/>
    <w:basedOn w:val="Normal"/>
    <w:next w:val="Normal"/>
    <w:uiPriority w:val="10"/>
    <w:qFormat w:val="1"/>
    <w:pPr>
      <w:spacing w:before="240" w:line="240" w:lineRule="auto"/>
    </w:pPr>
    <w:rPr>
      <w:b w:val="1"/>
      <w:color w:val="104f75"/>
      <w:sz w:val="96"/>
      <w:szCs w:val="120"/>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val="1"/>
    </w:pPr>
  </w:style>
  <w:style w:type="paragraph" w:styleId="ListParagraph">
    <w:name w:val="List Paragraph"/>
    <w:basedOn w:val="Normal"/>
    <w:pPr>
      <w:numPr>
        <w:numId w:val="8"/>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val="1"/>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val="1"/>
    <w:pPr>
      <w:widowControl w:val="0"/>
      <w:overflowPunct w:val="0"/>
      <w:autoSpaceDE w:val="0"/>
      <w:spacing w:after="60" w:line="240" w:lineRule="auto"/>
      <w:jc w:val="center"/>
      <w:textAlignment w:val="baseline"/>
    </w:pPr>
    <w:rPr>
      <w:i w:val="1"/>
      <w:color w:val="auto"/>
      <w:szCs w:val="20"/>
      <w:lang w:eastAsia="en-US"/>
    </w:r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color="auto" w:fill="e1dfdd" w:val="clear"/>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val="1"/>
    <w:uiPriority w:val="99"/>
    <w:semiHidden w:val="1"/>
    <w:rsid w:val="00115538"/>
    <w:pPr>
      <w:autoSpaceDN w:val="1"/>
    </w:pPr>
    <w:rPr>
      <w:color w:val="0d0d0d"/>
      <w:sz w:val="24"/>
      <w:szCs w:val="24"/>
    </w:rPr>
  </w:style>
  <w:style w:type="character" w:styleId="Mention">
    <w:name w:val="Mention"/>
    <w:basedOn w:val="DefaultParagraphFont"/>
    <w:uiPriority w:val="99"/>
    <w:unhideWhenUsed w:val="1"/>
    <w:rsid w:val="00E726A6"/>
    <w:rPr>
      <w:color w:val="2b579a"/>
      <w:shd w:color="auto" w:fill="e1dfdd" w:val="clear"/>
    </w:rPr>
  </w:style>
  <w:style w:type="table" w:styleId="TableGrid">
    <w:name w:val="Table Grid"/>
    <w:basedOn w:val="TableNormal"/>
    <w:uiPriority w:val="39"/>
    <w:rsid w:val="009539E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621D16"/>
    <w:pPr>
      <w:suppressAutoHyphens w:val="1"/>
    </w:pPr>
    <w:rPr>
      <w:color w:val="0d0d0d"/>
      <w:sz w:val="24"/>
      <w:szCs w:val="24"/>
    </w:r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9caYVs7BguIfEhmn2kzqxZLLHA==">AMUW2mVdRtSed6XUsQVigkWE2QhsOp31M8x+fBjNURC+jQ62RMZJyj3OucOFoSzMlZQoGhkx7UX0FO5FwKMvHOewrtPjdQaSlZzSuH+AJfZDRf7ycqjVsongz8ml892RSg+IE2DDsQkd9TILK9ye8IZyY8Ut6FpfaRf9+7obm2t5FaAD2YF4UCz7Tyx6rA7Sqn9xOTuDWoTU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2022-12-27T18:42:00Z</dcterms:created>
  <dc:creator>Publishing.TEAM@education.gsi.gov.uk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